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B07A5" w14:textId="3DE69599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spełnianiu warunków udziału w postepowaniu, składane na podstawie art. 125 ust. 5 ustawy Pzp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2CDBB725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</w:t>
      </w:r>
      <w:r w:rsidR="00367794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pn</w:t>
      </w:r>
      <w:r w:rsidR="004E5456">
        <w:rPr>
          <w:rFonts w:ascii="Arial" w:eastAsia="Cambria" w:hAnsi="Arial" w:cs="Arial"/>
          <w:lang w:eastAsia="pl-PL" w:bidi="pl-PL"/>
        </w:rPr>
        <w:t>.</w:t>
      </w:r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367794" w:rsidRPr="00367794">
        <w:rPr>
          <w:rFonts w:ascii="Arial" w:eastAsia="Cambria" w:hAnsi="Arial" w:cs="Arial"/>
          <w:b/>
          <w:lang w:eastAsia="pl-PL" w:bidi="pl-PL"/>
        </w:rPr>
        <w:t>„</w:t>
      </w:r>
      <w:r w:rsidR="004E5456" w:rsidRPr="004E5456">
        <w:rPr>
          <w:rFonts w:ascii="Arial" w:eastAsia="Cambria" w:hAnsi="Arial" w:cs="Arial"/>
          <w:b/>
          <w:lang w:eastAsia="pl-PL" w:bidi="pl-PL"/>
        </w:rPr>
        <w:t>Opracowanie projektów decyzji o warunkach zabudowy i decyzji o ustaleniu lokalizacji inwestycji celu publicznego dla Gminy Morąg w 202</w:t>
      </w:r>
      <w:r w:rsidR="00C54C9F">
        <w:rPr>
          <w:rFonts w:ascii="Arial" w:eastAsia="Cambria" w:hAnsi="Arial" w:cs="Arial"/>
          <w:b/>
          <w:lang w:eastAsia="pl-PL" w:bidi="pl-PL"/>
        </w:rPr>
        <w:t>6</w:t>
      </w:r>
      <w:r w:rsidR="004E5456" w:rsidRPr="004E5456">
        <w:rPr>
          <w:rFonts w:ascii="Arial" w:eastAsia="Cambria" w:hAnsi="Arial" w:cs="Arial"/>
          <w:b/>
          <w:lang w:eastAsia="pl-PL" w:bidi="pl-PL"/>
        </w:rPr>
        <w:t xml:space="preserve"> roku</w:t>
      </w:r>
      <w:r w:rsidR="00367794" w:rsidRPr="00367794">
        <w:rPr>
          <w:rFonts w:ascii="Arial" w:eastAsia="Cambria" w:hAnsi="Arial" w:cs="Arial"/>
          <w:b/>
          <w:lang w:eastAsia="pl-PL" w:bidi="pl-PL"/>
        </w:rPr>
        <w:t>”</w:t>
      </w:r>
      <w:r w:rsidR="00367794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367794">
      <w:pPr>
        <w:pStyle w:val="Akapitzlist"/>
        <w:numPr>
          <w:ilvl w:val="1"/>
          <w:numId w:val="8"/>
        </w:numPr>
        <w:jc w:val="both"/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2FD98B21" w14:textId="77777777" w:rsidR="00367794" w:rsidRPr="00582922" w:rsidRDefault="00367794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ppkt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5C847CAC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>pkt 4 ppkt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="00367794">
        <w:rPr>
          <w:rFonts w:ascii="Arial" w:eastAsia="Cambria" w:hAnsi="Arial" w:cs="Arial"/>
          <w:lang w:eastAsia="pl-PL" w:bidi="pl-PL"/>
        </w:rPr>
        <w:t>.</w:t>
      </w:r>
    </w:p>
    <w:bookmarkEnd w:id="0"/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65A7AB0F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367794">
        <w:rPr>
          <w:rFonts w:ascii="Arial" w:eastAsia="Cambria" w:hAnsi="Arial" w:cs="Arial"/>
          <w:lang w:eastAsia="pl-PL" w:bidi="pl-PL"/>
        </w:rPr>
        <w:t>.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lastRenderedPageBreak/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</w:t>
      </w:r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3B3624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8D06C" w14:textId="77777777" w:rsidR="0057277F" w:rsidRDefault="0057277F" w:rsidP="0038231F">
      <w:pPr>
        <w:spacing w:after="0" w:line="240" w:lineRule="auto"/>
      </w:pPr>
      <w:r>
        <w:separator/>
      </w:r>
    </w:p>
  </w:endnote>
  <w:endnote w:type="continuationSeparator" w:id="0">
    <w:p w14:paraId="1953A10E" w14:textId="77777777" w:rsidR="0057277F" w:rsidRDefault="005727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BD43E" w14:textId="77777777" w:rsidR="0057277F" w:rsidRDefault="0057277F" w:rsidP="0038231F">
      <w:pPr>
        <w:spacing w:after="0" w:line="240" w:lineRule="auto"/>
      </w:pPr>
      <w:r>
        <w:separator/>
      </w:r>
    </w:p>
  </w:footnote>
  <w:footnote w:type="continuationSeparator" w:id="0">
    <w:p w14:paraId="78C69D6D" w14:textId="77777777" w:rsidR="0057277F" w:rsidRDefault="005727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A1FE1" w14:textId="14787972" w:rsidR="00296D0E" w:rsidRPr="0054564E" w:rsidRDefault="009415FC" w:rsidP="00296D0E">
    <w:pPr>
      <w:tabs>
        <w:tab w:val="left" w:pos="338"/>
      </w:tabs>
      <w:ind w:left="82"/>
    </w:pPr>
    <w:r w:rsidRPr="009415FC">
      <w:rPr>
        <w:rFonts w:ascii="Arial" w:hAnsi="Arial" w:cs="Arial"/>
      </w:rPr>
      <w:t>GR.271.</w:t>
    </w:r>
    <w:r w:rsidR="00C54C9F">
      <w:rPr>
        <w:rFonts w:ascii="Arial" w:hAnsi="Arial" w:cs="Arial"/>
      </w:rPr>
      <w:t>2</w:t>
    </w:r>
    <w:r w:rsidRPr="009415FC">
      <w:rPr>
        <w:rFonts w:ascii="Arial" w:hAnsi="Arial" w:cs="Arial"/>
      </w:rPr>
      <w:t>.202</w:t>
    </w:r>
    <w:r w:rsidR="004E5456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21060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0208"/>
    <w:rsid w:val="002167D3"/>
    <w:rsid w:val="002220E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623D9"/>
    <w:rsid w:val="003636E7"/>
    <w:rsid w:val="00367794"/>
    <w:rsid w:val="003761EA"/>
    <w:rsid w:val="00377568"/>
    <w:rsid w:val="0038231F"/>
    <w:rsid w:val="00392EC7"/>
    <w:rsid w:val="003A3869"/>
    <w:rsid w:val="003B214C"/>
    <w:rsid w:val="003B295A"/>
    <w:rsid w:val="003B3624"/>
    <w:rsid w:val="003B40EC"/>
    <w:rsid w:val="003B5A37"/>
    <w:rsid w:val="003B690E"/>
    <w:rsid w:val="003C3B64"/>
    <w:rsid w:val="003C4E34"/>
    <w:rsid w:val="003C58F8"/>
    <w:rsid w:val="003D272A"/>
    <w:rsid w:val="003D7458"/>
    <w:rsid w:val="003E0F07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E5456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7277F"/>
    <w:rsid w:val="00582922"/>
    <w:rsid w:val="005917AA"/>
    <w:rsid w:val="00596953"/>
    <w:rsid w:val="005A73FB"/>
    <w:rsid w:val="005B407B"/>
    <w:rsid w:val="005C5D44"/>
    <w:rsid w:val="005C7B83"/>
    <w:rsid w:val="005E176A"/>
    <w:rsid w:val="005E1790"/>
    <w:rsid w:val="005F2035"/>
    <w:rsid w:val="005F54D7"/>
    <w:rsid w:val="005F6428"/>
    <w:rsid w:val="00632F80"/>
    <w:rsid w:val="006440B0"/>
    <w:rsid w:val="0064500B"/>
    <w:rsid w:val="00661B3E"/>
    <w:rsid w:val="006700CF"/>
    <w:rsid w:val="00671B11"/>
    <w:rsid w:val="00675A4B"/>
    <w:rsid w:val="00677C66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254A9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E3DB3"/>
    <w:rsid w:val="008F06B0"/>
    <w:rsid w:val="008F3818"/>
    <w:rsid w:val="009011B5"/>
    <w:rsid w:val="009064A9"/>
    <w:rsid w:val="009129F3"/>
    <w:rsid w:val="00916F9E"/>
    <w:rsid w:val="00920F98"/>
    <w:rsid w:val="009250FE"/>
    <w:rsid w:val="009301A2"/>
    <w:rsid w:val="00934726"/>
    <w:rsid w:val="00937166"/>
    <w:rsid w:val="009375EB"/>
    <w:rsid w:val="009415FC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1165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4C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1D48AC"/>
    <w:rsid w:val="002220E3"/>
    <w:rsid w:val="00282B46"/>
    <w:rsid w:val="002B6F0A"/>
    <w:rsid w:val="002D0759"/>
    <w:rsid w:val="00306D25"/>
    <w:rsid w:val="00324131"/>
    <w:rsid w:val="003358C0"/>
    <w:rsid w:val="00363E4F"/>
    <w:rsid w:val="00375C34"/>
    <w:rsid w:val="0039234D"/>
    <w:rsid w:val="004D57CA"/>
    <w:rsid w:val="005C025B"/>
    <w:rsid w:val="005E63B4"/>
    <w:rsid w:val="005F5D94"/>
    <w:rsid w:val="00653D7F"/>
    <w:rsid w:val="006F470F"/>
    <w:rsid w:val="006F7A68"/>
    <w:rsid w:val="007B3655"/>
    <w:rsid w:val="008254A9"/>
    <w:rsid w:val="00861D8C"/>
    <w:rsid w:val="008E0629"/>
    <w:rsid w:val="00A52BAD"/>
    <w:rsid w:val="00A61165"/>
    <w:rsid w:val="00B111D9"/>
    <w:rsid w:val="00C45D5C"/>
    <w:rsid w:val="00C51D70"/>
    <w:rsid w:val="00C85F77"/>
    <w:rsid w:val="00DA31D3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KI.271.1.2024.DL</cp:keywords>
  <dc:description/>
  <cp:lastModifiedBy>Dariusz Leszczewski</cp:lastModifiedBy>
  <cp:revision>39</cp:revision>
  <cp:lastPrinted>2021-01-22T07:11:00Z</cp:lastPrinted>
  <dcterms:created xsi:type="dcterms:W3CDTF">2021-02-16T13:40:00Z</dcterms:created>
  <dcterms:modified xsi:type="dcterms:W3CDTF">2025-12-18T08:13:00Z</dcterms:modified>
</cp:coreProperties>
</file>